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4F937" w14:textId="782F1E25" w:rsidR="00D62AA2" w:rsidRPr="00D62AA2" w:rsidRDefault="00D62AA2" w:rsidP="004E1CA2">
      <w:pPr>
        <w:tabs>
          <w:tab w:val="right" w:pos="9781"/>
        </w:tabs>
        <w:spacing w:after="0"/>
        <w:rPr>
          <w:rFonts w:ascii="Arial" w:hAnsi="Arial"/>
          <w:b/>
          <w:color w:val="000000"/>
          <w:sz w:val="24"/>
          <w:szCs w:val="24"/>
          <w:lang w:val="en-US"/>
        </w:rPr>
      </w:pPr>
      <w:bookmarkStart w:id="0" w:name="_Hlk91753531"/>
      <w:r w:rsidRPr="00D62AA2">
        <w:rPr>
          <w:rFonts w:ascii="Arial" w:hAnsi="Arial"/>
          <w:b/>
          <w:color w:val="000000"/>
          <w:sz w:val="24"/>
          <w:szCs w:val="24"/>
          <w:lang w:val="en-US"/>
        </w:rPr>
        <w:t>SA WG2 Meeting #SA2-162</w:t>
      </w:r>
      <w:r w:rsidRPr="00D62AA2">
        <w:rPr>
          <w:rFonts w:ascii="Arial" w:hAnsi="Arial"/>
          <w:b/>
          <w:color w:val="000000"/>
          <w:sz w:val="24"/>
          <w:szCs w:val="24"/>
          <w:lang w:val="en-US"/>
        </w:rPr>
        <w:tab/>
        <w:t>S2-240</w:t>
      </w:r>
      <w:r w:rsidR="00C005EB">
        <w:rPr>
          <w:rFonts w:ascii="Arial" w:hAnsi="Arial"/>
          <w:b/>
          <w:color w:val="000000"/>
          <w:sz w:val="24"/>
          <w:szCs w:val="24"/>
          <w:lang w:val="en-US"/>
        </w:rPr>
        <w:t>5147</w:t>
      </w:r>
    </w:p>
    <w:p w14:paraId="1D8C2774" w14:textId="08642E11" w:rsidR="00633130" w:rsidRPr="00633130" w:rsidRDefault="00D62AA2" w:rsidP="00D62AA2">
      <w:pPr>
        <w:pStyle w:val="CRCoverPage"/>
        <w:outlineLvl w:val="0"/>
        <w:rPr>
          <w:b/>
          <w:noProof/>
          <w:color w:val="3333FF"/>
        </w:rPr>
      </w:pPr>
      <w:r w:rsidRPr="00072D04">
        <w:rPr>
          <w:b/>
          <w:color w:val="000000"/>
          <w:sz w:val="24"/>
          <w:szCs w:val="24"/>
          <w:lang w:val="en-US"/>
        </w:rPr>
        <w:t>Changsha</w:t>
      </w:r>
      <w:r w:rsidRPr="00072D04">
        <w:rPr>
          <w:b/>
          <w:sz w:val="24"/>
          <w:szCs w:val="24"/>
          <w:lang w:val="en-US"/>
        </w:rPr>
        <w:t xml:space="preserve">, March </w:t>
      </w:r>
      <w:r>
        <w:rPr>
          <w:b/>
          <w:sz w:val="24"/>
          <w:szCs w:val="24"/>
          <w:lang w:val="en-US"/>
        </w:rPr>
        <w:t>15</w:t>
      </w:r>
      <w:r w:rsidRPr="00072D04">
        <w:rPr>
          <w:b/>
          <w:sz w:val="24"/>
          <w:szCs w:val="24"/>
          <w:vertAlign w:val="superscript"/>
          <w:lang w:val="en-US"/>
        </w:rPr>
        <w:t>th</w:t>
      </w:r>
      <w:r>
        <w:rPr>
          <w:b/>
          <w:sz w:val="24"/>
          <w:szCs w:val="24"/>
          <w:lang w:val="en-US"/>
        </w:rPr>
        <w:t xml:space="preserve"> –</w:t>
      </w:r>
      <w:r w:rsidRPr="00072D04">
        <w:rPr>
          <w:b/>
          <w:sz w:val="24"/>
          <w:szCs w:val="24"/>
          <w:lang w:val="en-US"/>
        </w:rPr>
        <w:t xml:space="preserve"> 1</w:t>
      </w:r>
      <w:r>
        <w:rPr>
          <w:b/>
          <w:sz w:val="24"/>
          <w:szCs w:val="24"/>
          <w:lang w:val="en-US"/>
        </w:rPr>
        <w:t>9</w:t>
      </w:r>
      <w:r w:rsidRPr="00072D04">
        <w:rPr>
          <w:b/>
          <w:sz w:val="24"/>
          <w:szCs w:val="24"/>
          <w:vertAlign w:val="superscript"/>
          <w:lang w:val="en-US"/>
        </w:rPr>
        <w:t>th</w:t>
      </w:r>
      <w:r w:rsidRPr="00072D04">
        <w:rPr>
          <w:b/>
          <w:sz w:val="24"/>
          <w:szCs w:val="24"/>
          <w:lang w:val="en-US"/>
        </w:rPr>
        <w:t>, 2024</w:t>
      </w:r>
      <w:r>
        <w:rPr>
          <w:rFonts w:cs="Arial"/>
          <w:b/>
          <w:noProof/>
          <w:color w:val="3333FF"/>
          <w:sz w:val="24"/>
        </w:rPr>
        <w:tab/>
        <w:t xml:space="preserve">   </w:t>
      </w:r>
      <w:r w:rsidR="00633130">
        <w:rPr>
          <w:rFonts w:cs="Arial"/>
          <w:b/>
          <w:noProof/>
          <w:color w:val="3333FF"/>
          <w:sz w:val="24"/>
        </w:rPr>
        <w:tab/>
        <w:t xml:space="preserve">  </w:t>
      </w:r>
      <w:r w:rsidR="00633130">
        <w:rPr>
          <w:rFonts w:cs="Arial"/>
          <w:b/>
          <w:noProof/>
          <w:color w:val="3333FF"/>
          <w:sz w:val="24"/>
        </w:rPr>
        <w:tab/>
        <w:t xml:space="preserve">  </w:t>
      </w:r>
      <w:r w:rsidR="00633130">
        <w:rPr>
          <w:rFonts w:cs="Arial"/>
          <w:b/>
          <w:noProof/>
          <w:color w:val="3333FF"/>
          <w:sz w:val="24"/>
        </w:rPr>
        <w:tab/>
      </w:r>
      <w:r w:rsidR="00633130">
        <w:rPr>
          <w:rFonts w:cs="Arial"/>
          <w:b/>
          <w:noProof/>
          <w:color w:val="3333FF"/>
          <w:sz w:val="24"/>
        </w:rPr>
        <w:tab/>
      </w:r>
      <w:r w:rsidR="00633130">
        <w:rPr>
          <w:rFonts w:cs="Arial"/>
          <w:b/>
          <w:noProof/>
          <w:color w:val="3333FF"/>
          <w:sz w:val="24"/>
        </w:rPr>
        <w:tab/>
        <w:t xml:space="preserve">       </w:t>
      </w:r>
      <w:r w:rsidR="00633130">
        <w:rPr>
          <w:rFonts w:cs="Arial"/>
          <w:b/>
          <w:noProof/>
          <w:color w:val="3333FF"/>
          <w:sz w:val="24"/>
        </w:rPr>
        <w:tab/>
      </w:r>
      <w:r w:rsidR="00633130">
        <w:rPr>
          <w:rFonts w:cs="Arial"/>
          <w:b/>
          <w:noProof/>
          <w:color w:val="3333FF"/>
          <w:sz w:val="24"/>
        </w:rPr>
        <w:tab/>
        <w:t xml:space="preserve">          </w:t>
      </w:r>
      <w:r w:rsidR="00633130">
        <w:rPr>
          <w:b/>
          <w:noProof/>
          <w:color w:val="3333FF"/>
        </w:rPr>
        <w:t>(revision of</w:t>
      </w:r>
      <w:r w:rsidR="00D15D91">
        <w:rPr>
          <w:b/>
          <w:noProof/>
          <w:color w:val="3333FF"/>
        </w:rPr>
        <w:t xml:space="preserve"> </w:t>
      </w:r>
      <w:r w:rsidR="00D15D91" w:rsidRPr="00C005EB">
        <w:rPr>
          <w:b/>
          <w:noProof/>
          <w:color w:val="3333FF"/>
        </w:rPr>
        <w:t>S2-2404221</w:t>
      </w:r>
      <w:r w:rsidR="00633130">
        <w:rPr>
          <w:b/>
          <w:noProof/>
          <w:color w:val="3333FF"/>
        </w:rPr>
        <w:t>)</w:t>
      </w:r>
    </w:p>
    <w:p w14:paraId="5D7DF00A" w14:textId="73484F6F" w:rsidR="00633130" w:rsidRPr="00C95B70" w:rsidRDefault="00633130" w:rsidP="00F30E9E">
      <w:pPr>
        <w:pStyle w:val="CRCoverPage"/>
        <w:outlineLvl w:val="0"/>
        <w:rPr>
          <w:b/>
          <w:noProof/>
          <w:color w:val="3333FF"/>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F9A9C" w:rsidR="001E41F3" w:rsidRPr="00410371" w:rsidRDefault="001937D6" w:rsidP="009658BC">
            <w:pPr>
              <w:pStyle w:val="CRCoverPage"/>
              <w:spacing w:after="0"/>
              <w:jc w:val="center"/>
              <w:rPr>
                <w:noProof/>
              </w:rPr>
            </w:pPr>
            <w:r>
              <w:rPr>
                <w:b/>
                <w:noProof/>
                <w:sz w:val="28"/>
              </w:rPr>
              <w:t xml:space="preserve">4951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2CCBA" w:rsidR="001E41F3" w:rsidRPr="00410371" w:rsidRDefault="00D15D9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47F3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C57EA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A9EFA" w:rsidR="001E41F3" w:rsidRDefault="006544C8">
            <w:pPr>
              <w:pStyle w:val="CRCoverPage"/>
              <w:spacing w:after="0"/>
              <w:ind w:left="100"/>
              <w:rPr>
                <w:noProof/>
              </w:rPr>
            </w:pPr>
            <w:r>
              <w:rPr>
                <w:noProof/>
              </w:rPr>
              <w:t>Clarification on TNGF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C6009"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CC61C" w:rsidR="001E41F3" w:rsidRDefault="00635118" w:rsidP="001D4520">
            <w:pPr>
              <w:pStyle w:val="CRCoverPage"/>
              <w:spacing w:after="0"/>
              <w:rPr>
                <w:noProof/>
              </w:rPr>
            </w:pPr>
            <w:r>
              <w:rPr>
                <w:noProof/>
              </w:rPr>
              <w:t>5WWC</w:t>
            </w:r>
            <w:r w:rsidR="004D49F5" w:rsidRPr="004D49F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08AEB" w:rsidR="001E41F3" w:rsidRDefault="00633130">
            <w:pPr>
              <w:pStyle w:val="CRCoverPage"/>
              <w:spacing w:after="0"/>
              <w:ind w:left="100"/>
              <w:rPr>
                <w:noProof/>
              </w:rPr>
            </w:pPr>
            <w:bookmarkStart w:id="2" w:name="_Hlk98854634"/>
            <w:r>
              <w:rPr>
                <w:noProof/>
              </w:rPr>
              <w:t>2024-</w:t>
            </w:r>
            <w:bookmarkEnd w:id="2"/>
            <w:r>
              <w:rPr>
                <w:noProof/>
              </w:rPr>
              <w:t>0</w:t>
            </w:r>
            <w:r w:rsidR="00C57EA0">
              <w:rPr>
                <w:noProof/>
              </w:rPr>
              <w:t>4</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AE6CF" w:rsidR="001E41F3" w:rsidRDefault="004841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D4B75" w14:textId="11D2B255" w:rsidR="001E41F3" w:rsidRDefault="006544C8">
            <w:pPr>
              <w:pStyle w:val="CRCoverPage"/>
              <w:spacing w:after="0"/>
              <w:ind w:left="100"/>
            </w:pPr>
            <w:r>
              <w:rPr>
                <w:noProof/>
              </w:rPr>
              <w:t xml:space="preserve">3gpp specs now refer to </w:t>
            </w:r>
            <w:r>
              <w:t xml:space="preserve">TNGF ID sent within a Registration Reject message (added as part of </w:t>
            </w:r>
            <w:r>
              <w:rPr>
                <w:noProof/>
              </w:rPr>
              <w:t>5WWC</w:t>
            </w:r>
            <w:r w:rsidRPr="004D49F5">
              <w:rPr>
                <w:noProof/>
              </w:rPr>
              <w:t>_Ph2</w:t>
            </w:r>
            <w:r>
              <w:t>) while 5WWC defined (</w:t>
            </w:r>
            <w:proofErr w:type="spellStart"/>
            <w:r w:rsidRPr="00690A26">
              <w:rPr>
                <w:lang w:eastAsia="zh-CN"/>
              </w:rPr>
              <w:t>TngfInfo</w:t>
            </w:r>
            <w:proofErr w:type="spellEnd"/>
            <w:r>
              <w:rPr>
                <w:lang w:eastAsia="zh-CN"/>
              </w:rPr>
              <w:t xml:space="preserve"> in 29.510</w:t>
            </w:r>
            <w:r w:rsidR="00BD2FFC">
              <w:rPr>
                <w:lang w:eastAsia="zh-CN"/>
              </w:rPr>
              <w:t xml:space="preserve">) </w:t>
            </w:r>
            <w:r w:rsidR="00BD2FFC">
              <w:t xml:space="preserve">an </w:t>
            </w:r>
            <w:r w:rsidR="00BD2FFC" w:rsidRPr="001B7C50">
              <w:t xml:space="preserve">Identifier of N3 terminations provided by a </w:t>
            </w:r>
            <w:proofErr w:type="gramStart"/>
            <w:r w:rsidR="00BD2FFC" w:rsidRPr="001B7C50">
              <w:t>TNGF</w:t>
            </w:r>
            <w:proofErr w:type="gramEnd"/>
          </w:p>
          <w:p w14:paraId="5B100ED0" w14:textId="066BCDFB" w:rsidR="006C58C4" w:rsidRDefault="006C58C4">
            <w:pPr>
              <w:pStyle w:val="CRCoverPage"/>
              <w:spacing w:after="0"/>
              <w:ind w:left="100"/>
            </w:pPr>
            <w:r>
              <w:t xml:space="preserve">For this identifier of N3 termination, 23.502 for example </w:t>
            </w:r>
            <w:proofErr w:type="gramStart"/>
            <w:r>
              <w:t>specifies</w:t>
            </w:r>
            <w:proofErr w:type="gramEnd"/>
          </w:p>
          <w:p w14:paraId="08612909" w14:textId="77777777" w:rsidR="006C58C4" w:rsidRDefault="006C58C4" w:rsidP="006C58C4">
            <w:pPr>
              <w:pStyle w:val="B1"/>
            </w:pPr>
            <w:r>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14:paraId="70C9CA42" w14:textId="77777777" w:rsidR="006C58C4" w:rsidRDefault="006C58C4">
            <w:pPr>
              <w:pStyle w:val="CRCoverPage"/>
              <w:spacing w:after="0"/>
              <w:ind w:left="100"/>
            </w:pPr>
          </w:p>
          <w:p w14:paraId="5F04C247" w14:textId="77777777" w:rsidR="00BD2FFC" w:rsidRDefault="00BD2FFC">
            <w:pPr>
              <w:pStyle w:val="CRCoverPage"/>
              <w:spacing w:after="0"/>
              <w:ind w:left="100"/>
            </w:pPr>
            <w:r>
              <w:t>Th</w:t>
            </w:r>
            <w:r w:rsidR="006C58C4">
              <w:t>e</w:t>
            </w:r>
            <w:r>
              <w:t xml:space="preserve">se should not be </w:t>
            </w:r>
            <w:proofErr w:type="gramStart"/>
            <w:r>
              <w:t>confused</w:t>
            </w:r>
            <w:proofErr w:type="gramEnd"/>
          </w:p>
          <w:p w14:paraId="708AA7DE" w14:textId="3C3F2F42" w:rsidR="006C58C4" w:rsidRDefault="006C58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08538" w:rsidR="001E41F3" w:rsidRDefault="006544C8">
            <w:pPr>
              <w:pStyle w:val="CRCoverPage"/>
              <w:spacing w:after="0"/>
              <w:ind w:left="100"/>
              <w:rPr>
                <w:noProof/>
              </w:rPr>
            </w:pPr>
            <w:r>
              <w:t xml:space="preserve">TNGF ID sent within a Registration Reject message to the UE </w:t>
            </w:r>
            <w:r w:rsidR="000A0EFF">
              <w:t>is</w:t>
            </w:r>
            <w:r>
              <w:t xml:space="preserve"> different from the </w:t>
            </w:r>
            <w:r w:rsidRPr="001B7C50">
              <w:t xml:space="preserve">Identifier of N3 terminations provided by a TNGF </w:t>
            </w:r>
            <w:r w:rsidR="00BD2FFC">
              <w:t xml:space="preserve">(and to be used for co-located UPF selection) </w:t>
            </w:r>
            <w:r>
              <w:t xml:space="preserve">defined in clause </w:t>
            </w:r>
            <w:r w:rsidRPr="001B7C50">
              <w:t>6.3.3.3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2D1FA" w:rsidR="001E41F3" w:rsidRDefault="006544C8">
            <w:pPr>
              <w:pStyle w:val="CRCoverPage"/>
              <w:spacing w:after="0"/>
              <w:ind w:left="100"/>
              <w:rPr>
                <w:noProof/>
              </w:rPr>
            </w:pPr>
            <w:r>
              <w:rPr>
                <w:noProof/>
              </w:rPr>
              <w:t xml:space="preserve">Mis understanding of the </w:t>
            </w:r>
            <w:r>
              <w:t>TNGF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9027A" w:rsidR="001E41F3" w:rsidRDefault="001D4520">
            <w:pPr>
              <w:pStyle w:val="CRCoverPage"/>
              <w:spacing w:after="0"/>
              <w:ind w:left="100"/>
              <w:rPr>
                <w:noProof/>
              </w:rPr>
            </w:pPr>
            <w:r w:rsidRPr="001B7C50">
              <w:t>6.3.12.2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E563D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BEEFC4D" w:rsidR="008863B9" w:rsidRDefault="008863B9">
            <w:pPr>
              <w:pStyle w:val="CRCoverPage"/>
              <w:tabs>
                <w:tab w:val="right" w:pos="2184"/>
              </w:tabs>
              <w:spacing w:after="0"/>
              <w:rPr>
                <w:b/>
                <w:i/>
                <w:noProof/>
              </w:rPr>
            </w:pPr>
            <w:r>
              <w:rPr>
                <w:b/>
                <w:i/>
                <w:noProof/>
              </w:rPr>
              <w:t>This CR</w:t>
            </w:r>
            <w:del w:id="3" w:author="LTHM0" w:date="2024-04-17T06:19:00Z">
              <w:r w:rsidDel="00C005EB">
                <w:rPr>
                  <w:b/>
                  <w:i/>
                  <w:noProof/>
                </w:rPr>
                <w:delText>'</w:delText>
              </w:r>
            </w:del>
            <w:ins w:id="4" w:author="LTHM0" w:date="2024-04-17T06:19:00Z">
              <w:r w:rsidR="00C005EB">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rsidSect="007763A1">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90B9EF7" w:rsidR="00FE5D90" w:rsidRDefault="00FE5D90" w:rsidP="00FE5D90">
      <w:pPr>
        <w:rPr>
          <w:noProof/>
        </w:rPr>
      </w:pPr>
    </w:p>
    <w:p w14:paraId="10DC4D32" w14:textId="77777777" w:rsidR="004E1CA2" w:rsidRPr="001B7C50" w:rsidRDefault="004E1CA2" w:rsidP="004E1CA2">
      <w:pPr>
        <w:pStyle w:val="Heading4"/>
      </w:pPr>
      <w:bookmarkStart w:id="5" w:name="_Toc162419483"/>
      <w:r w:rsidRPr="001B7C50">
        <w:t>6.3.12.2</w:t>
      </w:r>
      <w:r w:rsidRPr="001B7C50">
        <w:tab/>
        <w:t>Access Network Selection Procedure</w:t>
      </w:r>
      <w:bookmarkEnd w:id="5"/>
    </w:p>
    <w:p w14:paraId="6E8A3DBE" w14:textId="096E065E" w:rsidR="004E1CA2" w:rsidRPr="001B7C50" w:rsidRDefault="004E1CA2" w:rsidP="004E1CA2">
      <w:pPr>
        <w:rPr>
          <w:lang w:eastAsia="x-none"/>
        </w:rPr>
      </w:pPr>
      <w:r w:rsidRPr="001B7C50">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00C005EB" w:rsidRPr="001B7C50">
        <w:rPr>
          <w:lang w:eastAsia="x-none"/>
        </w:rPr>
        <w:t>Epdg</w:t>
      </w:r>
      <w:proofErr w:type="spellEnd"/>
      <w:r w:rsidRPr="001B7C50">
        <w:rPr>
          <w:lang w:eastAsia="x-none"/>
        </w:rPr>
        <w:t>/N3IWF selection. In the case of trusted non-3GPP access, the UE uses 3GPP-based authentication for connecting to a non-3GPP access, so it must first select a PLMN and then attempt to connect to a non-3GPP access.</w:t>
      </w:r>
    </w:p>
    <w:p w14:paraId="486FA646" w14:textId="77777777" w:rsidR="004E1CA2" w:rsidRPr="001B7C50" w:rsidRDefault="004E1CA2" w:rsidP="004E1CA2">
      <w:pPr>
        <w:pStyle w:val="B1"/>
      </w:pPr>
      <w:r w:rsidRPr="001B7C50">
        <w:t>Step 1:</w:t>
      </w:r>
      <w:r w:rsidRPr="001B7C50">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7E4A95D4" w14:textId="77777777" w:rsidR="004E1CA2" w:rsidRPr="001B7C50" w:rsidRDefault="004E1CA2" w:rsidP="004E1CA2">
      <w:pPr>
        <w:pStyle w:val="B2"/>
      </w:pPr>
      <w:r w:rsidRPr="001B7C50">
        <w:t>a.</w:t>
      </w:r>
      <w:r w:rsidRPr="001B7C50">
        <w:tab/>
        <w:t>In the example shown in Figure 6.3.12.1-1, the list of available PLMNs includes:</w:t>
      </w:r>
    </w:p>
    <w:p w14:paraId="0E62F462" w14:textId="315511BA" w:rsidR="004E1CA2" w:rsidRPr="001B7C50" w:rsidRDefault="004E1CA2" w:rsidP="004E1CA2">
      <w:pPr>
        <w:pStyle w:val="B3"/>
      </w:pPr>
      <w:r w:rsidRPr="001B7C50">
        <w:t>-</w:t>
      </w:r>
      <w:r w:rsidRPr="001B7C50">
        <w:tab/>
        <w:t>PLMN-a: "S2a connectivity", "5G connectivity"</w:t>
      </w:r>
    </w:p>
    <w:p w14:paraId="05460B94" w14:textId="3A98B421" w:rsidR="004E1CA2" w:rsidRPr="001B7C50" w:rsidRDefault="004E1CA2" w:rsidP="004E1CA2">
      <w:pPr>
        <w:pStyle w:val="B3"/>
      </w:pPr>
      <w:r w:rsidRPr="001B7C50">
        <w:t>-</w:t>
      </w:r>
      <w:r w:rsidRPr="001B7C50">
        <w:tab/>
        <w:t>PLMN-b: "5G connectivity"</w:t>
      </w:r>
    </w:p>
    <w:p w14:paraId="6B36D42D" w14:textId="319C3DCD" w:rsidR="004E1CA2" w:rsidRPr="001B7C50" w:rsidRDefault="004E1CA2" w:rsidP="004E1CA2">
      <w:pPr>
        <w:pStyle w:val="B3"/>
      </w:pPr>
      <w:r w:rsidRPr="001B7C50">
        <w:t>-</w:t>
      </w:r>
      <w:r w:rsidRPr="001B7C50">
        <w:tab/>
        <w:t>PLMN-c: "S2a connectivity", "5G connectivity"</w:t>
      </w:r>
    </w:p>
    <w:p w14:paraId="3176B105" w14:textId="41537D7A" w:rsidR="004E1CA2" w:rsidRPr="001B7C50" w:rsidRDefault="004E1CA2" w:rsidP="004E1CA2">
      <w:pPr>
        <w:pStyle w:val="B3"/>
      </w:pPr>
      <w:r w:rsidRPr="001B7C50">
        <w:t>-</w:t>
      </w:r>
      <w:r w:rsidRPr="001B7C50">
        <w:tab/>
        <w:t>PLMN-d: "S2a connectivity"</w:t>
      </w:r>
    </w:p>
    <w:p w14:paraId="3171CB3C" w14:textId="77777777" w:rsidR="004E1CA2" w:rsidRPr="001B7C50" w:rsidRDefault="004E1CA2" w:rsidP="004E1CA2">
      <w:pPr>
        <w:pStyle w:val="B1"/>
      </w:pPr>
      <w:r w:rsidRPr="001B7C50">
        <w:t>Step 2:</w:t>
      </w:r>
      <w:r w:rsidRPr="001B7C50">
        <w:tab/>
        <w:t>The UE selects a PLMN that is included in the list of available PLMNs, as follows:</w:t>
      </w:r>
    </w:p>
    <w:p w14:paraId="758E7C09" w14:textId="43F70491" w:rsidR="004E1CA2" w:rsidRPr="001B7C50" w:rsidRDefault="004E1CA2" w:rsidP="004E1CA2">
      <w:pPr>
        <w:pStyle w:val="B2"/>
      </w:pPr>
      <w:r w:rsidRPr="001B7C50">
        <w:t>a.</w:t>
      </w:r>
      <w:r w:rsidRPr="001B7C50">
        <w:tab/>
        <w:t>If the UE is connected to a PLMN via 3GPP access and this PLMN is included in the list of available PLMNs, the UE selects this PLMN. If this PLMN is not included in the list of available PLMNs, but it is included in the "</w:t>
      </w:r>
      <w:proofErr w:type="gramStart"/>
      <w:r w:rsidRPr="001B7C50">
        <w:t>Non-3GPP</w:t>
      </w:r>
      <w:proofErr w:type="gramEnd"/>
      <w:r w:rsidRPr="001B7C50">
        <w:t xml:space="preserve"> access node selection information" in the UE (see clause 6.3.6.1), the UE selects this PLMN and executes the combined </w:t>
      </w:r>
      <w:proofErr w:type="spellStart"/>
      <w:r w:rsidR="00C005EB" w:rsidRPr="001B7C50">
        <w:t>Epdg</w:t>
      </w:r>
      <w:proofErr w:type="spellEnd"/>
      <w:r w:rsidRPr="001B7C50">
        <w:t>/N3IWF selection procedure specified in clause 6.3.6.3.</w:t>
      </w:r>
    </w:p>
    <w:p w14:paraId="76394ACB" w14:textId="5223A3E1" w:rsidR="004E1CA2" w:rsidRPr="001B7C50" w:rsidRDefault="004E1CA2" w:rsidP="004E1CA2">
      <w:pPr>
        <w:pStyle w:val="B2"/>
      </w:pPr>
      <w:r w:rsidRPr="001B7C50">
        <w:t>b.</w:t>
      </w:r>
      <w:r w:rsidRPr="001B7C50">
        <w:tab/>
        <w:t xml:space="preserve">Otherwise (the UE is not connected to a PLMN via 3GPP access, or the UE is connected to a PLMN via 3GPP </w:t>
      </w:r>
      <w:proofErr w:type="gramStart"/>
      <w:r w:rsidRPr="001B7C50">
        <w:t>access</w:t>
      </w:r>
      <w:proofErr w:type="gramEnd"/>
      <w:r w:rsidRPr="001B7C50">
        <w:t xml:space="preserve"> but this PLMN is neither in the list of available PLMNs nor in the "Non-3GPP access node selection information"), the UE determines the country it is located in by using implementation specific means.</w:t>
      </w:r>
    </w:p>
    <w:p w14:paraId="0EF752BF" w14:textId="77777777" w:rsidR="004E1CA2" w:rsidRPr="001B7C50" w:rsidRDefault="004E1CA2" w:rsidP="004E1CA2">
      <w:pPr>
        <w:pStyle w:val="B3"/>
      </w:pPr>
      <w:proofErr w:type="spellStart"/>
      <w:r w:rsidRPr="001B7C50">
        <w:t>i</w:t>
      </w:r>
      <w:proofErr w:type="spellEnd"/>
      <w:r w:rsidRPr="001B7C50">
        <w:t>)</w:t>
      </w:r>
      <w:r w:rsidRPr="001B7C50">
        <w:tab/>
        <w:t xml:space="preserve">If the UE determines to </w:t>
      </w:r>
      <w:proofErr w:type="gramStart"/>
      <w:r w:rsidRPr="001B7C50">
        <w:t>be located in</w:t>
      </w:r>
      <w:proofErr w:type="gramEnd"/>
      <w:r w:rsidRPr="001B7C50">
        <w:t xml:space="preserve"> its home country, then:</w:t>
      </w:r>
    </w:p>
    <w:p w14:paraId="412E2CBF" w14:textId="77777777" w:rsidR="004E1CA2" w:rsidRPr="001B7C50" w:rsidRDefault="004E1CA2" w:rsidP="004E1CA2">
      <w:pPr>
        <w:pStyle w:val="B4"/>
      </w:pPr>
      <w:r w:rsidRPr="001B7C50">
        <w:t>-</w:t>
      </w:r>
      <w:r w:rsidRPr="001B7C50">
        <w:tab/>
        <w:t>The UE selects the HPLMN, if included in the list of available PLMNs. Otherwise, the UE selects an E-HPLMN (Equivalent HPLMN</w:t>
      </w:r>
      <w:proofErr w:type="gramStart"/>
      <w:r w:rsidRPr="001B7C50">
        <w:t>), if</w:t>
      </w:r>
      <w:proofErr w:type="gramEnd"/>
      <w:r w:rsidRPr="001B7C50">
        <w:t xml:space="preserve">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2377808B" w14:textId="77777777" w:rsidR="004E1CA2" w:rsidRPr="001B7C50" w:rsidRDefault="004E1CA2" w:rsidP="004E1CA2">
      <w:pPr>
        <w:pStyle w:val="B3"/>
      </w:pPr>
      <w:r w:rsidRPr="001B7C50">
        <w:t>ii)</w:t>
      </w:r>
      <w:r w:rsidRPr="001B7C50">
        <w:tab/>
        <w:t xml:space="preserve">If the UE determines to </w:t>
      </w:r>
      <w:proofErr w:type="gramStart"/>
      <w:r w:rsidRPr="001B7C50">
        <w:t>be located in</w:t>
      </w:r>
      <w:proofErr w:type="gramEnd"/>
      <w:r w:rsidRPr="001B7C50">
        <w:t xml:space="preserve"> a visited country, then:</w:t>
      </w:r>
    </w:p>
    <w:p w14:paraId="3A8B1037" w14:textId="77777777" w:rsidR="004E1CA2" w:rsidRPr="001B7C50" w:rsidRDefault="004E1CA2" w:rsidP="004E1CA2">
      <w:pPr>
        <w:pStyle w:val="B4"/>
      </w:pPr>
      <w:r w:rsidRPr="001B7C50">
        <w:t>-</w:t>
      </w:r>
      <w:r w:rsidRPr="001B7C50">
        <w:tab/>
        <w:t>The UE determines if it is mandatory to select a PLMN in the visited country, as follows:</w:t>
      </w:r>
    </w:p>
    <w:p w14:paraId="03F9DEE8" w14:textId="2BDA57A0" w:rsidR="004E1CA2" w:rsidRPr="001B7C50" w:rsidRDefault="004E1CA2" w:rsidP="004E1CA2">
      <w:pPr>
        <w:pStyle w:val="B5"/>
      </w:pPr>
      <w:r w:rsidRPr="001B7C50">
        <w:t>-</w:t>
      </w:r>
      <w:r w:rsidRPr="001B7C50">
        <w:tab/>
        <w:t xml:space="preserve">If the UE has IP connectivity (e.g. the UE is connected via 3GPP access), the UE sends a DNS query and receives a DNS response that indicates if a PLMN must be selected in the visited country. The DNS response </w:t>
      </w:r>
      <w:proofErr w:type="gramStart"/>
      <w:r w:rsidRPr="001B7C50">
        <w:t>includes also</w:t>
      </w:r>
      <w:proofErr w:type="gramEnd"/>
      <w:r w:rsidRPr="001B7C50">
        <w:t xml:space="preserve"> a lifetime that denotes how long the DNS response can be cached for. The FQDN in the DNS query shall be different from the Visited Country FQDN (see TS</w:t>
      </w:r>
      <w:r>
        <w:t> </w:t>
      </w:r>
      <w:r w:rsidRPr="001B7C50">
        <w:t>23.003</w:t>
      </w:r>
      <w:r>
        <w:t> </w:t>
      </w:r>
      <w:r w:rsidRPr="001B7C50">
        <w:t xml:space="preserve">[19]) that is used for </w:t>
      </w:r>
      <w:proofErr w:type="spellStart"/>
      <w:r w:rsidR="00C005EB" w:rsidRPr="001B7C50">
        <w:t>Epdg</w:t>
      </w:r>
      <w:proofErr w:type="spellEnd"/>
      <w:r w:rsidRPr="001B7C50">
        <w:t xml:space="preserve">/N3IWF selection. The DNS response shall not include a list of PLMNs that support trusted </w:t>
      </w:r>
      <w:proofErr w:type="spellStart"/>
      <w:r w:rsidRPr="001B7C50">
        <w:t>c</w:t>
      </w:r>
      <w:r w:rsidR="00C005EB" w:rsidRPr="001B7C50">
        <w:t>ONNE</w:t>
      </w:r>
      <w:r w:rsidRPr="001B7C50">
        <w:t>ctivity</w:t>
      </w:r>
      <w:proofErr w:type="spellEnd"/>
      <w:r w:rsidRPr="001B7C50">
        <w:t xml:space="preserve"> in the visited </w:t>
      </w:r>
      <w:proofErr w:type="gramStart"/>
      <w:r w:rsidRPr="001B7C50">
        <w:t>country, but</w:t>
      </w:r>
      <w:proofErr w:type="gramEnd"/>
      <w:r w:rsidRPr="001B7C50">
        <w:t xml:space="preserve"> shall only include an indication of whether a PLMN must be selected in the visited country or not.</w:t>
      </w:r>
    </w:p>
    <w:p w14:paraId="23E9245A" w14:textId="77777777" w:rsidR="004E1CA2" w:rsidRPr="001B7C50" w:rsidRDefault="004E1CA2" w:rsidP="004E1CA2">
      <w:pPr>
        <w:pStyle w:val="B5"/>
      </w:pPr>
      <w:r w:rsidRPr="001B7C50">
        <w:t>-</w:t>
      </w:r>
      <w:r w:rsidRPr="001B7C50">
        <w:tab/>
        <w:t xml:space="preserve">If the UE has no IP connectivity (e.g. the UE is not connected via 3GPP access), then the UE may use a cached DNS response that was received in the </w:t>
      </w:r>
      <w:proofErr w:type="gramStart"/>
      <w:r w:rsidRPr="001B7C50">
        <w:t>past, or</w:t>
      </w:r>
      <w:proofErr w:type="gramEnd"/>
      <w:r w:rsidRPr="001B7C50">
        <w:t xml:space="preserve"> may use local configuration that indicates which visited countries mandate a PLMN selection in the visited country.</w:t>
      </w:r>
    </w:p>
    <w:p w14:paraId="422461C5" w14:textId="77777777" w:rsidR="004E1CA2" w:rsidRPr="001B7C50" w:rsidRDefault="004E1CA2" w:rsidP="004E1CA2">
      <w:pPr>
        <w:pStyle w:val="B4"/>
      </w:pPr>
      <w:r w:rsidRPr="001B7C50">
        <w:t>-</w:t>
      </w:r>
      <w:r w:rsidRPr="001B7C50">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08C78A94" w14:textId="77777777" w:rsidR="004E1CA2" w:rsidRPr="001B7C50" w:rsidRDefault="004E1CA2" w:rsidP="004E1CA2">
      <w:pPr>
        <w:pStyle w:val="B4"/>
      </w:pPr>
      <w:r w:rsidRPr="001B7C50">
        <w:t>-</w:t>
      </w:r>
      <w:r w:rsidRPr="001B7C50">
        <w:tab/>
        <w:t>Otherwise, the UE selects a PLMN in the visited country by considering, in priority order, the PLMNs, first, in the User Controlled PLMN Selector list and, next, in the Operator Controlled PLMN Selector list (see TS</w:t>
      </w:r>
      <w:r>
        <w:t> </w:t>
      </w:r>
      <w:r w:rsidRPr="001B7C50">
        <w:t>23.122</w:t>
      </w:r>
      <w:r>
        <w:t> </w:t>
      </w:r>
      <w:r w:rsidRPr="001B7C50">
        <w:t xml:space="preserve">[17]). The UE selects the highest priority PLMN in a PLMN Selector list that is also included in the list of available </w:t>
      </w:r>
      <w:proofErr w:type="gramStart"/>
      <w:r w:rsidRPr="001B7C50">
        <w:t>PLMNs;</w:t>
      </w:r>
      <w:proofErr w:type="gramEnd"/>
    </w:p>
    <w:p w14:paraId="6A1BF23B" w14:textId="77777777" w:rsidR="004E1CA2" w:rsidRPr="001B7C50" w:rsidRDefault="004E1CA2" w:rsidP="004E1CA2">
      <w:pPr>
        <w:pStyle w:val="B5"/>
      </w:pPr>
      <w:r w:rsidRPr="001B7C50">
        <w:t>-</w:t>
      </w:r>
      <w:r w:rsidRPr="001B7C50">
        <w:tab/>
        <w:t>If the list of available PLMNs does not include a PLMN that is also included in a PLMN Selector list, the UE stops the procedure and may attempt to connect via untrusted non-3GPP access.</w:t>
      </w:r>
    </w:p>
    <w:p w14:paraId="4D28B08D" w14:textId="4D67E3B0" w:rsidR="004E1CA2" w:rsidRPr="001B7C50" w:rsidRDefault="004E1CA2" w:rsidP="004E1CA2">
      <w:pPr>
        <w:pStyle w:val="B2"/>
      </w:pPr>
      <w:r w:rsidRPr="001B7C50">
        <w:t>c.</w:t>
      </w:r>
      <w:r w:rsidRPr="001B7C50">
        <w:tab/>
        <w:t>In the example shown in Figure 6.3.12.1-1, the UE may select PLMN-c, for which "S2a connectivity" and "5G connectivity" is supported.</w:t>
      </w:r>
    </w:p>
    <w:p w14:paraId="2D09F960" w14:textId="0F71927A" w:rsidR="004E1CA2" w:rsidRPr="001B7C50" w:rsidRDefault="004E1CA2" w:rsidP="004E1CA2">
      <w:pPr>
        <w:pStyle w:val="B1"/>
      </w:pPr>
      <w:r w:rsidRPr="001B7C50">
        <w:t>Step 3:</w:t>
      </w:r>
      <w:r w:rsidRPr="001B7C50">
        <w:tab/>
        <w:t>The UE selects the type of trusted connectivity ("S2a connectivity" or "5G connectivity") for connecting to the selected PLMN, as follows:</w:t>
      </w:r>
    </w:p>
    <w:p w14:paraId="72B09DC8" w14:textId="1EC18C86" w:rsidR="004E1CA2" w:rsidRPr="001B7C50" w:rsidRDefault="004E1CA2" w:rsidP="004E1CA2">
      <w:pPr>
        <w:pStyle w:val="B2"/>
      </w:pPr>
      <w:r w:rsidRPr="001B7C50">
        <w:t>a.</w:t>
      </w:r>
      <w:r w:rsidRPr="001B7C50">
        <w:tab/>
        <w:t>If the list of available PLMNs indicates that both "S2a connectivity" and "5G connectivity" is supported for the selected PLMN, then the UE shall select "5G connectivity" because it is the preferred type of trusted access.</w:t>
      </w:r>
    </w:p>
    <w:p w14:paraId="7CA1ED8D" w14:textId="0D9EBA7C" w:rsidR="004E1CA2" w:rsidRPr="001B7C50" w:rsidRDefault="004E1CA2" w:rsidP="004E1CA2">
      <w:pPr>
        <w:pStyle w:val="B2"/>
      </w:pPr>
      <w:r w:rsidRPr="001B7C50">
        <w:t>b.</w:t>
      </w:r>
      <w:r w:rsidRPr="001B7C50">
        <w:tab/>
        <w:t>Otherwise, if the list of available PLMNs indicates that only one type of trusted connectivity (either "S2a connectivity" or "5G connectivity") is supported for the selected PLMN, the UE selects this type of trusted connectivity.</w:t>
      </w:r>
    </w:p>
    <w:p w14:paraId="6B2329A4" w14:textId="558E7B97" w:rsidR="004E1CA2" w:rsidRPr="001B7C50" w:rsidRDefault="004E1CA2" w:rsidP="004E1CA2">
      <w:pPr>
        <w:pStyle w:val="B2"/>
      </w:pPr>
      <w:r w:rsidRPr="001B7C50">
        <w:t>c.</w:t>
      </w:r>
      <w:r w:rsidRPr="001B7C50">
        <w:tab/>
        <w:t>In the example shown in Figure 6.3.12.1-1, the UE may select PLMN-c and "5G connectivity". There are two non-3GPP access networks that support "5G connectivity" to PLMN-c: the WLAN access network 2 and the WLAN access network 4.</w:t>
      </w:r>
    </w:p>
    <w:p w14:paraId="3F015650" w14:textId="77777777" w:rsidR="004E1CA2" w:rsidRPr="001B7C50" w:rsidRDefault="004E1CA2" w:rsidP="004E1CA2">
      <w:pPr>
        <w:pStyle w:val="B1"/>
      </w:pPr>
      <w:r w:rsidRPr="001B7C50">
        <w:t>Step 4:</w:t>
      </w:r>
      <w:r w:rsidRPr="001B7C50">
        <w:tab/>
        <w:t>Finally, the UE selects a non-3GPP access network to connect to, as follows:</w:t>
      </w:r>
    </w:p>
    <w:p w14:paraId="31591DE5" w14:textId="77777777" w:rsidR="004E1CA2" w:rsidRPr="001B7C50" w:rsidRDefault="004E1CA2" w:rsidP="004E1CA2">
      <w:pPr>
        <w:pStyle w:val="B2"/>
      </w:pPr>
      <w:r w:rsidRPr="001B7C50">
        <w:t>a.</w:t>
      </w:r>
      <w:r w:rsidRPr="001B7C50">
        <w:tab/>
        <w:t>The UE puts the available non-3GPP access networks in priority order. For WLAN access, the UE constructs a prioritized list of WLAN access networks by using the WLANSP rules (if provided) and the procedure specified in clause 6.6.1.3 of TS</w:t>
      </w:r>
      <w:r>
        <w:t> </w:t>
      </w:r>
      <w:r w:rsidRPr="001B7C50">
        <w:t>23.503</w:t>
      </w:r>
      <w:r>
        <w:t> </w:t>
      </w:r>
      <w:r w:rsidRPr="001B7C50">
        <w:t>[45].</w:t>
      </w:r>
      <w:r>
        <w:t xml:space="preserve">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w:t>
      </w:r>
      <w:r w:rsidRPr="001B7C50">
        <w:t xml:space="preserv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42DCA412" w14:textId="77777777" w:rsidR="004E1CA2" w:rsidRPr="001B7C50" w:rsidRDefault="004E1CA2" w:rsidP="004E1CA2">
      <w:pPr>
        <w:pStyle w:val="B2"/>
      </w:pPr>
      <w:r w:rsidRPr="001B7C50">
        <w:t>b.</w:t>
      </w:r>
      <w:r w:rsidRPr="001B7C50">
        <w:tab/>
        <w:t>From the prioritized list of non-3GPP access networks, the UE selects the highest priority non-3GPP access network that supports the selected type of trusted connectivity to the selected PLMN.</w:t>
      </w:r>
    </w:p>
    <w:p w14:paraId="258F2420" w14:textId="77777777" w:rsidR="004E1CA2" w:rsidRPr="001B7C50" w:rsidRDefault="004E1CA2" w:rsidP="004E1CA2">
      <w:pPr>
        <w:pStyle w:val="B2"/>
      </w:pPr>
      <w:r w:rsidRPr="001B7C50">
        <w:t>c.</w:t>
      </w:r>
      <w:r w:rsidRPr="001B7C50">
        <w:tab/>
        <w:t>In the example shown in Figure 6.3.12.1-1, the UE selects either the WLAN access network 2 or the WLAN access network 4, whichever has the highest priority in the prioritized list of non-3GPP access networks.</w:t>
      </w:r>
    </w:p>
    <w:p w14:paraId="7F69B471" w14:textId="77777777" w:rsidR="004E1CA2" w:rsidRPr="001B7C50" w:rsidRDefault="004E1CA2" w:rsidP="004E1CA2">
      <w:pPr>
        <w:pStyle w:val="B2"/>
      </w:pPr>
      <w:r w:rsidRPr="001B7C50">
        <w:t>d.</w:t>
      </w:r>
      <w:r w:rsidRPr="001B7C50">
        <w:tab/>
        <w:t>Over the selected non-3GPP access network, the UE starts the 5GC registration procedure specified in clause 4.12a.2.2 of TS</w:t>
      </w:r>
      <w:r>
        <w:t> </w:t>
      </w:r>
      <w:r w:rsidRPr="001B7C50">
        <w:t>23.502</w:t>
      </w:r>
      <w:r>
        <w:t> [3]</w:t>
      </w:r>
      <w:r w:rsidRPr="001B7C50">
        <w:t>.</w:t>
      </w:r>
    </w:p>
    <w:p w14:paraId="153C4492" w14:textId="77777777" w:rsidR="004E1CA2" w:rsidRDefault="004E1CA2" w:rsidP="004E1CA2">
      <w:pPr>
        <w:pStyle w:val="B2"/>
      </w:pPr>
      <w:r>
        <w:t>e.</w:t>
      </w:r>
      <w:r>
        <w:tab/>
        <w:t>If the AMF detects the UE is using a wrong TNGF, the AMF may trigger a UE policy update and reject the UE registration</w:t>
      </w:r>
    </w:p>
    <w:p w14:paraId="441F4FB5" w14:textId="77777777" w:rsidR="004E1CA2" w:rsidRDefault="004E1CA2" w:rsidP="004E1CA2">
      <w:r>
        <w:t>During the registration procedure the AMF may determine if the TNGF selected by the UE is suitable for the S-NSSAI(s) requested by the UE considering the UE subscription. If the AMF determines that a different TNGF should be selected as described in clause 4.12a.2.2 of TS 23.502 [3], the AMF:</w:t>
      </w:r>
    </w:p>
    <w:p w14:paraId="0041B537" w14:textId="77777777" w:rsidR="004E1CA2" w:rsidRDefault="004E1CA2" w:rsidP="004E1CA2">
      <w:pPr>
        <w:pStyle w:val="B1"/>
      </w:pPr>
      <w:r>
        <w:t>-</w:t>
      </w:r>
      <w:r>
        <w:tab/>
        <w:t>may, if the UE supports slice-based TNGF selection, triggers the UE Policy Association Establishment or UE Policy Association Update procedure to provide the UE with updated TNGF selection information as described in clause 6.15.2.1; when the AMF is informed by the PCF that the update of UE policy information on the UE is completed as described in clause 4.12a.2.2 of TS 23.502 [3], the AMF releases UE Policy Association if the UE is not registered over 3GPP access before proceeding to the Registration Reject over trusted non-3GPP access;</w:t>
      </w:r>
    </w:p>
    <w:p w14:paraId="73D1A604" w14:textId="77777777" w:rsidR="004E1CA2" w:rsidRDefault="004E1CA2" w:rsidP="004E1CA2">
      <w:pPr>
        <w:pStyle w:val="NO"/>
      </w:pPr>
      <w:r>
        <w:t>NOTE 1:</w:t>
      </w:r>
      <w:r>
        <w:tab/>
        <w:t>To enable the V-PCF to provide the UE with Slice-specific TNGF selection information in the roaming case, the AMF provides the V-PCF with the Configured NSSAI for the serving PLMN during the UE Policy Association Establishment/Update procedure.</w:t>
      </w:r>
    </w:p>
    <w:p w14:paraId="4CDAD9A5" w14:textId="77777777" w:rsidR="004E1CA2" w:rsidRDefault="004E1CA2" w:rsidP="004E1CA2">
      <w:pPr>
        <w:pStyle w:val="B1"/>
      </w:pPr>
      <w:r>
        <w:t>-</w:t>
      </w:r>
      <w:r>
        <w:tab/>
        <w:t>shall send a Registration Reject message to the UE. The AMF may include target TNAN information (SSID, TNGF ID) in the Registration Reject so that the UE can, if supported by the UE, use the target TNAN information to try again to register to 5GC if the UE wishes to send the same Requested NSSAI as during the previous Registration Request. The target TNAN information only applies to the one TNAN selection performed by the UE just after receiving the Registration Reject.</w:t>
      </w:r>
    </w:p>
    <w:p w14:paraId="33E3588E" w14:textId="78AE1B7E" w:rsidR="00F30E9E" w:rsidRDefault="00F30E9E" w:rsidP="00F30E9E">
      <w:pPr>
        <w:pStyle w:val="NO"/>
        <w:rPr>
          <w:ins w:id="6" w:author="LTHBM1" w:date="2023-04-05T16:48:00Z"/>
          <w:noProof/>
        </w:rPr>
      </w:pPr>
      <w:ins w:id="7" w:author="LTHBM1" w:date="2023-04-05T16:48:00Z">
        <w:r>
          <w:rPr>
            <w:noProof/>
          </w:rPr>
          <w:t>NOTE</w:t>
        </w:r>
      </w:ins>
      <w:ins w:id="8" w:author="LTHBM1" w:date="2023-04-05T16:49:00Z">
        <w:r>
          <w:rPr>
            <w:noProof/>
          </w:rPr>
          <w:t xml:space="preserve"> 2</w:t>
        </w:r>
      </w:ins>
      <w:ins w:id="9" w:author="LTHBM1" w:date="2023-04-05T16:48:00Z">
        <w:r>
          <w:rPr>
            <w:noProof/>
          </w:rPr>
          <w:t xml:space="preserve">: </w:t>
        </w:r>
      </w:ins>
      <w:ins w:id="10" w:author="LTHBM0" w:date="2023-09-25T14:27:00Z">
        <w:r>
          <w:rPr>
            <w:noProof/>
          </w:rPr>
          <w:tab/>
          <w:t>A</w:t>
        </w:r>
      </w:ins>
      <w:ins w:id="11" w:author="LTHBM0" w:date="2023-09-27T14:04:00Z">
        <w:r w:rsidR="008E74AC">
          <w:rPr>
            <w:noProof/>
          </w:rPr>
          <w:t xml:space="preserve"> </w:t>
        </w:r>
      </w:ins>
      <w:ins w:id="12" w:author="LTHBM0" w:date="2023-09-25T14:27:00Z">
        <w:r>
          <w:t xml:space="preserve">TNGF ID sent within a Registration Reject message to a UE trying to register over Trusted Non-3GPP access corresponds to a UE </w:t>
        </w:r>
      </w:ins>
      <w:ins w:id="13" w:author="LTHBM0" w:date="2024-04-05T15:52:00Z">
        <w:r w:rsidR="00C95B70">
          <w:t xml:space="preserve">side </w:t>
        </w:r>
      </w:ins>
      <w:ins w:id="14" w:author="LTHBM0" w:date="2023-09-25T14:27:00Z">
        <w:r>
          <w:t xml:space="preserve">interface of a TNGF while a TNGF </w:t>
        </w:r>
        <w:r w:rsidRPr="001B7C50">
          <w:t xml:space="preserve">Identifier of N3 terminations provided by a TNGF </w:t>
        </w:r>
        <w:r>
          <w:t xml:space="preserve">over N2 and defined in clause </w:t>
        </w:r>
        <w:r w:rsidRPr="001B7C50">
          <w:t>6.3.3.3</w:t>
        </w:r>
        <w:r>
          <w:t xml:space="preserve"> corresponds to an internal 5GC identifier related with a TNGF</w:t>
        </w:r>
      </w:ins>
      <w:ins w:id="15" w:author="LTHM0" w:date="2024-04-17T06:19:00Z">
        <w:r w:rsidR="00C005EB">
          <w:t>.</w:t>
        </w:r>
      </w:ins>
    </w:p>
    <w:p w14:paraId="0C7816A0" w14:textId="77777777" w:rsidR="004E1CA2" w:rsidRDefault="004E1CA2" w:rsidP="004E1CA2">
      <w:r>
        <w:t>The AMF may determine the target TNAN based on the list of supported TAs and the corresponding list of supported slices for each TA obtained as defined in clause </w:t>
      </w:r>
      <w:proofErr w:type="gramStart"/>
      <w:r>
        <w:t>5.15.8, and</w:t>
      </w:r>
      <w:proofErr w:type="gramEnd"/>
      <w:r>
        <w:t xml:space="preserve"> considering UE location.</w:t>
      </w:r>
    </w:p>
    <w:p w14:paraId="7608A9F3" w14:textId="3C853DD6" w:rsidR="004E1CA2" w:rsidRDefault="004E1CA2" w:rsidP="004E1CA2">
      <w:pPr>
        <w:pStyle w:val="NO"/>
      </w:pPr>
      <w:r>
        <w:t>NOTE </w:t>
      </w:r>
      <w:ins w:id="16" w:author="LTHBM0" w:date="2024-04-04T17:26:00Z">
        <w:r>
          <w:t>3</w:t>
        </w:r>
      </w:ins>
      <w:del w:id="17" w:author="LTHBM0" w:date="2024-04-04T17:26:00Z">
        <w:r w:rsidDel="004E1CA2">
          <w:delText>2</w:delText>
        </w:r>
      </w:del>
      <w:r>
        <w:t>:</w:t>
      </w:r>
      <w:r>
        <w:tab/>
        <w:t xml:space="preserve">The operator is assumed to ensure that UEs that do not support </w:t>
      </w:r>
      <w:proofErr w:type="gramStart"/>
      <w:r>
        <w:t>slice-based</w:t>
      </w:r>
      <w:proofErr w:type="gramEnd"/>
      <w:r>
        <w:t xml:space="preserve"> TNGF selection always select a TNGF that supports at least one slice requested by the UE. This is to avoid unnecessary and potentially repetitive rejections of those UEs. To ensure this, the operator is assumed to provide identifiers of TNGFs that only support a subset of the slices configured in the network only to UEs that support slice-based TNGF selection.</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4ACC5A0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7763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5D55D" w14:textId="77777777" w:rsidR="007763A1" w:rsidRDefault="007763A1">
      <w:r>
        <w:separator/>
      </w:r>
    </w:p>
  </w:endnote>
  <w:endnote w:type="continuationSeparator" w:id="0">
    <w:p w14:paraId="36B3D2C5" w14:textId="77777777" w:rsidR="007763A1" w:rsidRDefault="0077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DFD22" w14:textId="77777777" w:rsidR="007763A1" w:rsidRDefault="007763A1">
      <w:r>
        <w:separator/>
      </w:r>
    </w:p>
  </w:footnote>
  <w:footnote w:type="continuationSeparator" w:id="0">
    <w:p w14:paraId="7203B243" w14:textId="77777777" w:rsidR="007763A1" w:rsidRDefault="00776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1">
    <w15:presenceInfo w15:providerId="None" w15:userId="LTHB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50"/>
    <w:rsid w:val="00022E4A"/>
    <w:rsid w:val="00036481"/>
    <w:rsid w:val="00080EBD"/>
    <w:rsid w:val="000920E6"/>
    <w:rsid w:val="000A0EFF"/>
    <w:rsid w:val="000A6394"/>
    <w:rsid w:val="000B7FED"/>
    <w:rsid w:val="000C038A"/>
    <w:rsid w:val="000C6598"/>
    <w:rsid w:val="000D44B3"/>
    <w:rsid w:val="00145D43"/>
    <w:rsid w:val="00163719"/>
    <w:rsid w:val="00192C46"/>
    <w:rsid w:val="001937D6"/>
    <w:rsid w:val="001A08B3"/>
    <w:rsid w:val="001A7B60"/>
    <w:rsid w:val="001B52F0"/>
    <w:rsid w:val="001B7A65"/>
    <w:rsid w:val="001D4520"/>
    <w:rsid w:val="001E41F3"/>
    <w:rsid w:val="002179A0"/>
    <w:rsid w:val="00236811"/>
    <w:rsid w:val="00245BF5"/>
    <w:rsid w:val="00251D76"/>
    <w:rsid w:val="0026004D"/>
    <w:rsid w:val="002640DD"/>
    <w:rsid w:val="00275D12"/>
    <w:rsid w:val="00276C27"/>
    <w:rsid w:val="00284FEB"/>
    <w:rsid w:val="002860C4"/>
    <w:rsid w:val="002A02B0"/>
    <w:rsid w:val="002B5741"/>
    <w:rsid w:val="002E472E"/>
    <w:rsid w:val="002F2100"/>
    <w:rsid w:val="002F3647"/>
    <w:rsid w:val="00305409"/>
    <w:rsid w:val="003055F9"/>
    <w:rsid w:val="003609EF"/>
    <w:rsid w:val="0036231A"/>
    <w:rsid w:val="00370A94"/>
    <w:rsid w:val="00374DD4"/>
    <w:rsid w:val="003A2A40"/>
    <w:rsid w:val="003E1A36"/>
    <w:rsid w:val="0040474F"/>
    <w:rsid w:val="00410371"/>
    <w:rsid w:val="004242F1"/>
    <w:rsid w:val="00464B05"/>
    <w:rsid w:val="0048415F"/>
    <w:rsid w:val="004B75B7"/>
    <w:rsid w:val="004C216C"/>
    <w:rsid w:val="004D49F5"/>
    <w:rsid w:val="004E1CA2"/>
    <w:rsid w:val="0051580D"/>
    <w:rsid w:val="00547111"/>
    <w:rsid w:val="00575C09"/>
    <w:rsid w:val="00577A43"/>
    <w:rsid w:val="0058259F"/>
    <w:rsid w:val="005829EA"/>
    <w:rsid w:val="00592D74"/>
    <w:rsid w:val="005E165F"/>
    <w:rsid w:val="005E2C44"/>
    <w:rsid w:val="006014BC"/>
    <w:rsid w:val="00621188"/>
    <w:rsid w:val="006257ED"/>
    <w:rsid w:val="006321FF"/>
    <w:rsid w:val="00633130"/>
    <w:rsid w:val="00635118"/>
    <w:rsid w:val="00651E3B"/>
    <w:rsid w:val="006544C8"/>
    <w:rsid w:val="0066018B"/>
    <w:rsid w:val="006615F7"/>
    <w:rsid w:val="00665C47"/>
    <w:rsid w:val="006708A1"/>
    <w:rsid w:val="00695808"/>
    <w:rsid w:val="006B46FB"/>
    <w:rsid w:val="006C58C4"/>
    <w:rsid w:val="006E21FB"/>
    <w:rsid w:val="007450CB"/>
    <w:rsid w:val="007725EF"/>
    <w:rsid w:val="007763A1"/>
    <w:rsid w:val="00792342"/>
    <w:rsid w:val="007977A8"/>
    <w:rsid w:val="007B512A"/>
    <w:rsid w:val="007C2097"/>
    <w:rsid w:val="007D168B"/>
    <w:rsid w:val="007D6A07"/>
    <w:rsid w:val="007F7259"/>
    <w:rsid w:val="008040A8"/>
    <w:rsid w:val="008279FA"/>
    <w:rsid w:val="008626E7"/>
    <w:rsid w:val="00870EE7"/>
    <w:rsid w:val="008863B9"/>
    <w:rsid w:val="008A45A6"/>
    <w:rsid w:val="008C0D78"/>
    <w:rsid w:val="008E74AC"/>
    <w:rsid w:val="008F3789"/>
    <w:rsid w:val="008F686C"/>
    <w:rsid w:val="0090757E"/>
    <w:rsid w:val="009148DE"/>
    <w:rsid w:val="00927B3E"/>
    <w:rsid w:val="00941E30"/>
    <w:rsid w:val="009426FF"/>
    <w:rsid w:val="009658BC"/>
    <w:rsid w:val="009777D9"/>
    <w:rsid w:val="00982E8C"/>
    <w:rsid w:val="009849F3"/>
    <w:rsid w:val="009853FD"/>
    <w:rsid w:val="00991B88"/>
    <w:rsid w:val="009A5753"/>
    <w:rsid w:val="009A579D"/>
    <w:rsid w:val="009B253E"/>
    <w:rsid w:val="009C6EE5"/>
    <w:rsid w:val="009E1255"/>
    <w:rsid w:val="009E3297"/>
    <w:rsid w:val="009F734F"/>
    <w:rsid w:val="00A039F4"/>
    <w:rsid w:val="00A2105C"/>
    <w:rsid w:val="00A246B6"/>
    <w:rsid w:val="00A47E70"/>
    <w:rsid w:val="00A50CF0"/>
    <w:rsid w:val="00A7671C"/>
    <w:rsid w:val="00AA2CBC"/>
    <w:rsid w:val="00AA5BE9"/>
    <w:rsid w:val="00AC4C0B"/>
    <w:rsid w:val="00AC5820"/>
    <w:rsid w:val="00AD1CD8"/>
    <w:rsid w:val="00B258BB"/>
    <w:rsid w:val="00B509FF"/>
    <w:rsid w:val="00B67B97"/>
    <w:rsid w:val="00B968C8"/>
    <w:rsid w:val="00BA3EC5"/>
    <w:rsid w:val="00BA51D9"/>
    <w:rsid w:val="00BA5986"/>
    <w:rsid w:val="00BB5DFC"/>
    <w:rsid w:val="00BD279D"/>
    <w:rsid w:val="00BD2FFC"/>
    <w:rsid w:val="00BD5C13"/>
    <w:rsid w:val="00BD6BB8"/>
    <w:rsid w:val="00BE4B37"/>
    <w:rsid w:val="00BE502E"/>
    <w:rsid w:val="00C005EB"/>
    <w:rsid w:val="00C13F8A"/>
    <w:rsid w:val="00C519DC"/>
    <w:rsid w:val="00C57EA0"/>
    <w:rsid w:val="00C66BA2"/>
    <w:rsid w:val="00C95985"/>
    <w:rsid w:val="00C95B70"/>
    <w:rsid w:val="00CC3B4B"/>
    <w:rsid w:val="00CC5026"/>
    <w:rsid w:val="00CC68D0"/>
    <w:rsid w:val="00D00481"/>
    <w:rsid w:val="00D03F9A"/>
    <w:rsid w:val="00D06D51"/>
    <w:rsid w:val="00D15D91"/>
    <w:rsid w:val="00D24991"/>
    <w:rsid w:val="00D50255"/>
    <w:rsid w:val="00D62AA2"/>
    <w:rsid w:val="00D66520"/>
    <w:rsid w:val="00DE34CF"/>
    <w:rsid w:val="00E13F3D"/>
    <w:rsid w:val="00E21727"/>
    <w:rsid w:val="00E34898"/>
    <w:rsid w:val="00EB09B7"/>
    <w:rsid w:val="00EE7D7C"/>
    <w:rsid w:val="00F25D98"/>
    <w:rsid w:val="00F300FB"/>
    <w:rsid w:val="00F30E9E"/>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B1Char">
    <w:name w:val="B1 Char"/>
    <w:link w:val="B1"/>
    <w:rsid w:val="001D4520"/>
    <w:rPr>
      <w:rFonts w:ascii="Times New Roman" w:hAnsi="Times New Roman"/>
      <w:lang w:val="en-GB" w:eastAsia="en-US"/>
    </w:rPr>
  </w:style>
  <w:style w:type="character" w:customStyle="1" w:styleId="NOZchn">
    <w:name w:val="NO Zchn"/>
    <w:link w:val="NO"/>
    <w:rsid w:val="001D4520"/>
    <w:rPr>
      <w:rFonts w:ascii="Times New Roman" w:hAnsi="Times New Roman"/>
      <w:lang w:val="en-GB" w:eastAsia="en-US"/>
    </w:rPr>
  </w:style>
  <w:style w:type="character" w:customStyle="1" w:styleId="B2Char">
    <w:name w:val="B2 Char"/>
    <w:link w:val="B2"/>
    <w:rsid w:val="001D4520"/>
    <w:rPr>
      <w:rFonts w:ascii="Times New Roman" w:hAnsi="Times New Roman"/>
      <w:lang w:val="en-GB" w:eastAsia="en-US"/>
    </w:rPr>
  </w:style>
  <w:style w:type="paragraph" w:styleId="Revision">
    <w:name w:val="Revision"/>
    <w:hidden/>
    <w:uiPriority w:val="99"/>
    <w:semiHidden/>
    <w:rsid w:val="001D4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Pages>
  <Words>1796</Words>
  <Characters>10242</Characters>
  <Application>Microsoft Office Word</Application>
  <DocSecurity>0</DocSecurity>
  <Lines>85</Lines>
  <Paragraphs>24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Changsha, March 15th – 19th, 2024	   	  	  			       		          (revision of S2</vt:lpstr>
      <vt:lpstr>Faire CR sur version correcte spec</vt:lpstr>
      <vt:lpstr>MTG_TITLE</vt:lpstr>
    </vt:vector>
  </TitlesOfParts>
  <Company>3GPP Support Team</Company>
  <LinksUpToDate>false</LinksUpToDate>
  <CharactersWithSpaces>12014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39</cp:revision>
  <cp:lastPrinted>1899-12-31T23:00:00Z</cp:lastPrinted>
  <dcterms:created xsi:type="dcterms:W3CDTF">2021-01-04T08:25:00Z</dcterms:created>
  <dcterms:modified xsi:type="dcterms:W3CDTF">2024-04-17T04:23:00Z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